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8" w:rsidRDefault="00453728" w:rsidP="00453728">
      <w:pPr>
        <w:rPr>
          <w:b/>
          <w:i/>
        </w:rPr>
      </w:pPr>
      <w:r>
        <w:rPr>
          <w:b/>
          <w:i/>
        </w:rPr>
        <w:t>30 березня, 12</w:t>
      </w:r>
      <w:r>
        <w:rPr>
          <w:b/>
          <w:i/>
        </w:rPr>
        <w:t xml:space="preserve">  клас, інформатика</w:t>
      </w:r>
    </w:p>
    <w:p w:rsid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</w:p>
    <w:p w:rsid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44189">
        <w:rPr>
          <w:rFonts w:ascii="Times New Roman" w:hAnsi="Times New Roman" w:cs="Times New Roman"/>
          <w:sz w:val="28"/>
          <w:szCs w:val="28"/>
        </w:rPr>
        <w:t>Поняття цілісності даних.</w:t>
      </w:r>
    </w:p>
    <w:p w:rsidR="00453728" w:rsidRPr="00453728" w:rsidRDefault="00453728" w:rsidP="00453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28">
        <w:rPr>
          <w:rFonts w:ascii="Times New Roman" w:hAnsi="Times New Roman" w:cs="Times New Roman"/>
          <w:sz w:val="28"/>
          <w:szCs w:val="28"/>
        </w:rPr>
        <w:t>Ключі відношень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Первинний ключ – це атрибут (або група атрибутів), котрий унікальним чином ідентифікує кожний екземпляр об’єкта (запис).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Вторинний ключ - це атрибут (або група атрибутів), значення якого може повторюватися для декількох записів.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728">
        <w:rPr>
          <w:rFonts w:ascii="Times New Roman" w:hAnsi="Times New Roman" w:cs="Times New Roman"/>
          <w:sz w:val="28"/>
          <w:szCs w:val="28"/>
        </w:rPr>
        <w:t>За первинний ключ рекомендують вибирати числове поле, оскільки обробка такого типу полів відбувається набагато ефективніше, ніж текстових.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Вибір складеного первинного ключа з декількох текстових полів може серйозно погіршити продуктивність СКБД.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728">
        <w:rPr>
          <w:rFonts w:ascii="Times New Roman" w:hAnsi="Times New Roman" w:cs="Times New Roman"/>
          <w:sz w:val="28"/>
          <w:szCs w:val="28"/>
        </w:rPr>
        <w:t>У випадку, якщо первинний ключ підібрати складно, або він досить громіздкий, рекомендують створити штучний ідентифікатор у вигляді поля типу “довге ціле“ і заповнити його унікальними значеннями, що кодують записи початкової таблиці. У СКБД MS Access для цього передбачений спеціальний тип даних “Лічильник“. Це поле нагадує поле типу “довге ціле“. Його особливістю є те, що СКБД автоматично надає номер кожному новому запису і відстежує унікальність нумерації.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Усі атрибути відношення, які не входять у первинний ключ, називають описовими.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При створенні БД часто використовують поняття “інформаційний об’єкт”. Інформаційний об’єкт – це опис певної сутності у вигляді сукупності логічно пов’язаних атрибутів. Він має таке ж ім’я, що і відповідна сутність, наприклад, СТУДЕНТ, ФАХІВЕЦЬ тощо. Цей об’єкт має сукупність реалізацій і ідентифікується значенням ключа.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Зв’язки між таблицями дають можливість сумісно використовувати дані з різних таблиць. Зв’язок кожної пари таблиць забезпечують однаковими полями в них, які роз</w:t>
      </w:r>
      <w:r>
        <w:rPr>
          <w:rFonts w:ascii="Times New Roman" w:hAnsi="Times New Roman" w:cs="Times New Roman"/>
          <w:sz w:val="28"/>
          <w:szCs w:val="28"/>
        </w:rPr>
        <w:t>глядають як ключ зв’язку.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728">
        <w:rPr>
          <w:rFonts w:ascii="Times New Roman" w:hAnsi="Times New Roman" w:cs="Times New Roman"/>
          <w:sz w:val="28"/>
          <w:szCs w:val="28"/>
        </w:rPr>
        <w:t xml:space="preserve">Розглянемо спосіб зв’язування таблиць. Одну з них назвемо головною, іншу – 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зв’язуваною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>. Обидві вони мають власні первинні ключі.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53728">
        <w:rPr>
          <w:rFonts w:ascii="Times New Roman" w:hAnsi="Times New Roman" w:cs="Times New Roman"/>
          <w:sz w:val="28"/>
          <w:szCs w:val="28"/>
        </w:rPr>
        <w:t xml:space="preserve">Для забезпечення зв’язку між цими таблицями у 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зв’язуваній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 xml:space="preserve"> таблиці потрібно передбачити зовнішній ключ (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>). Поля зовнішнього ключа мають той же склад, що і первинний ключ головної таблиці. Типи відповідних полів повинні співпадати, а назви можуть відрізнятися.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Значення первинного ключа у головній таблиці повинні бути унікальні для різних записів, тоді як значення зовнішнього ключа у зв’язаній таблиці можуть повторюватися багато разів.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Цілісність даних означає, що в базі даних встановлено і коректно підтримуються взаємозв’язки між записами різних таблиць при завантаженні, додаванні і видаленні записів у зв’язаних таблицях, а також при зміні значень ключових полів.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3728">
        <w:rPr>
          <w:rFonts w:ascii="Times New Roman" w:hAnsi="Times New Roman" w:cs="Times New Roman"/>
          <w:sz w:val="28"/>
          <w:szCs w:val="28"/>
        </w:rPr>
        <w:t>Цілісність бази даних (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Database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>) — це відповідність інформації, що знаходиться в базі даних, її внутрішній логіці, структурі і всім явно заданим правилам.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728">
        <w:rPr>
          <w:rFonts w:ascii="Times New Roman" w:hAnsi="Times New Roman" w:cs="Times New Roman"/>
          <w:sz w:val="28"/>
          <w:szCs w:val="28"/>
        </w:rPr>
        <w:t>Кожне правило, що накладає деяке обмеження на можливий стан бази даних, називається обмеженням цілісності (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728">
        <w:rPr>
          <w:rFonts w:ascii="Times New Roman" w:hAnsi="Times New Roman" w:cs="Times New Roman"/>
          <w:sz w:val="28"/>
          <w:szCs w:val="28"/>
        </w:rPr>
        <w:t>Constraint</w:t>
      </w:r>
      <w:proofErr w:type="spellEnd"/>
      <w:r w:rsidRPr="00453728">
        <w:rPr>
          <w:rFonts w:ascii="Times New Roman" w:hAnsi="Times New Roman" w:cs="Times New Roman"/>
          <w:sz w:val="28"/>
          <w:szCs w:val="28"/>
        </w:rPr>
        <w:t>). Приклади обмежувальних правил наступні: вага деталі має бути позитивною; кількість знаків у телефонному номері не повинна перевищувати 10; вік батьків не може бути менше віку їхньої дитини і так далі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728">
        <w:rPr>
          <w:rFonts w:ascii="Times New Roman" w:hAnsi="Times New Roman" w:cs="Times New Roman"/>
          <w:sz w:val="28"/>
          <w:szCs w:val="28"/>
        </w:rPr>
        <w:t>Цілісність БД не гарантує достовірності інформації, що міститься в ній, але забезпечує принаймні правдоподібність цієї інформації, відкидаючи вочевидь неймовірні, неможливі значення.</w:t>
      </w:r>
    </w:p>
    <w:p w:rsidR="00453728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728">
        <w:rPr>
          <w:rFonts w:ascii="Times New Roman" w:hAnsi="Times New Roman" w:cs="Times New Roman"/>
          <w:sz w:val="28"/>
          <w:szCs w:val="28"/>
        </w:rPr>
        <w:t>Достовірність БД (або істинність) є відповідність фактів, що зберігаються в базі даних, реальному світу. Очевидно, що для визначення достовірності БД потрібне володіння повними знаннями як про вміст БД, так і про реальний світ. СКБД може і повинна контролювати цілісність БД, але принципово не в змозі контролювати достовірність БД. Контроль достовірності БД може бути в обмеженому обсязі покладений тільки на людину.</w:t>
      </w:r>
    </w:p>
    <w:p w:rsidR="00F628C2" w:rsidRPr="00453728" w:rsidRDefault="00453728" w:rsidP="00453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453728">
        <w:rPr>
          <w:rFonts w:ascii="Times New Roman" w:hAnsi="Times New Roman" w:cs="Times New Roman"/>
          <w:sz w:val="28"/>
          <w:szCs w:val="28"/>
        </w:rPr>
        <w:t>Отже, БД може бути цілісною, але не достовірною. Можливо і зворотне: БД може бути достовірною, але не цілісною. Останнє має місце, якщо правила (обмеження цілісності) задані неправильно.</w:t>
      </w:r>
    </w:p>
    <w:sectPr w:rsidR="00F628C2" w:rsidRPr="00453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8"/>
    <w:rsid w:val="00453728"/>
    <w:rsid w:val="007621A5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2396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2020-03-30T07:45:00Z</dcterms:created>
  <dcterms:modified xsi:type="dcterms:W3CDTF">2020-03-30T07:48:00Z</dcterms:modified>
</cp:coreProperties>
</file>